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CDD53" w14:textId="30A221CC" w:rsidR="00407DA3" w:rsidRPr="00FE101F" w:rsidRDefault="00DA30CE" w:rsidP="00216AF0">
      <w:r w:rsidRPr="00FE101F">
        <w:t xml:space="preserve">Per the </w:t>
      </w:r>
      <w:r>
        <w:t>Memorandum of Agreement (MOA)</w:t>
      </w:r>
      <w:r w:rsidRPr="00FE101F">
        <w:t xml:space="preserve"> between the Albuquerque Area Health Board</w:t>
      </w:r>
      <w:r>
        <w:t xml:space="preserve">, Inc. (AAIHB) </w:t>
      </w:r>
      <w:r w:rsidRPr="00FE101F">
        <w:t>and Sub-award</w:t>
      </w:r>
      <w:r>
        <w:t xml:space="preserve"> Recipient </w:t>
      </w:r>
      <w:r w:rsidRPr="00FE101F">
        <w:t>(Tribal Entity), the Sub-award</w:t>
      </w:r>
      <w:r>
        <w:t xml:space="preserve"> Recipient</w:t>
      </w:r>
      <w:r w:rsidRPr="00FE101F">
        <w:t xml:space="preserve"> must submit the following to ensure that progress reports and </w:t>
      </w:r>
      <w:r>
        <w:t xml:space="preserve">invoice </w:t>
      </w:r>
      <w:r w:rsidRPr="00FE101F">
        <w:t>request</w:t>
      </w:r>
      <w:r>
        <w:t>s</w:t>
      </w:r>
      <w:r w:rsidRPr="00FE101F">
        <w:t xml:space="preserve"> are received in the required format</w:t>
      </w:r>
      <w:r w:rsidR="00551889" w:rsidRPr="00FE101F">
        <w:t>.</w:t>
      </w:r>
    </w:p>
    <w:p w14:paraId="285372ED" w14:textId="77777777" w:rsidR="00407DA3" w:rsidRDefault="00407DA3">
      <w:pPr>
        <w:pStyle w:val="BodyText"/>
        <w:spacing w:before="6"/>
        <w:ind w:firstLine="0"/>
        <w:rPr>
          <w:sz w:val="16"/>
        </w:rPr>
      </w:pPr>
    </w:p>
    <w:p w14:paraId="246CA34C" w14:textId="43F33E2A" w:rsidR="00407DA3" w:rsidRDefault="00551889" w:rsidP="00655F43">
      <w:pPr>
        <w:pStyle w:val="Heading1"/>
        <w:ind w:left="0"/>
        <w:rPr>
          <w:u w:val="none"/>
        </w:rPr>
      </w:pPr>
      <w:r>
        <w:t>Invoice</w:t>
      </w:r>
      <w:r w:rsidR="00074D01">
        <w:t>(s)</w:t>
      </w:r>
      <w:r w:rsidR="0012175E">
        <w:t xml:space="preserve"> / Reimbursement(s)</w:t>
      </w:r>
      <w:r>
        <w:t>:</w:t>
      </w:r>
    </w:p>
    <w:p w14:paraId="071F3C81" w14:textId="77777777" w:rsidR="00E71EE7" w:rsidRPr="00FA176B" w:rsidRDefault="00E71EE7" w:rsidP="00655F43">
      <w:pPr>
        <w:tabs>
          <w:tab w:val="left" w:pos="820"/>
          <w:tab w:val="left" w:pos="821"/>
        </w:tabs>
        <w:ind w:right="266"/>
        <w:rPr>
          <w:sz w:val="4"/>
          <w:szCs w:val="4"/>
        </w:rPr>
      </w:pPr>
      <w:r>
        <w:tab/>
      </w:r>
    </w:p>
    <w:p w14:paraId="61D55BA5" w14:textId="7A696F67" w:rsidR="008D730E" w:rsidRDefault="00E71EE7" w:rsidP="00655F43">
      <w:pPr>
        <w:tabs>
          <w:tab w:val="left" w:pos="820"/>
          <w:tab w:val="left" w:pos="821"/>
        </w:tabs>
        <w:ind w:right="266"/>
      </w:pPr>
      <w:r>
        <w:tab/>
      </w:r>
      <w:r w:rsidR="008D730E">
        <w:t>Budget period:</w:t>
      </w:r>
      <w:r w:rsidR="008D730E">
        <w:tab/>
      </w:r>
      <w:r w:rsidR="008D730E" w:rsidRPr="008D730E">
        <w:t xml:space="preserve"> </w:t>
      </w:r>
      <w:r w:rsidR="00A12A46">
        <w:rPr>
          <w:b/>
          <w:bCs/>
        </w:rPr>
        <w:t>September</w:t>
      </w:r>
      <w:r w:rsidR="009C55C1">
        <w:rPr>
          <w:b/>
          <w:bCs/>
        </w:rPr>
        <w:t xml:space="preserve"> 3</w:t>
      </w:r>
      <w:r w:rsidR="00A12A46">
        <w:rPr>
          <w:b/>
          <w:bCs/>
        </w:rPr>
        <w:t>0</w:t>
      </w:r>
      <w:r w:rsidR="008D4CE6">
        <w:rPr>
          <w:b/>
          <w:bCs/>
        </w:rPr>
        <w:t>, 202</w:t>
      </w:r>
      <w:r w:rsidR="009C55C1">
        <w:rPr>
          <w:b/>
          <w:bCs/>
        </w:rPr>
        <w:t>2</w:t>
      </w:r>
      <w:r w:rsidR="008D4CE6">
        <w:rPr>
          <w:b/>
          <w:bCs/>
        </w:rPr>
        <w:t xml:space="preserve"> </w:t>
      </w:r>
      <w:r w:rsidR="008D730E" w:rsidRPr="00655F43">
        <w:rPr>
          <w:b/>
          <w:bCs/>
        </w:rPr>
        <w:t xml:space="preserve">through </w:t>
      </w:r>
      <w:r w:rsidR="00A12A46">
        <w:rPr>
          <w:b/>
          <w:bCs/>
        </w:rPr>
        <w:t>September</w:t>
      </w:r>
      <w:r w:rsidR="008D4CE6">
        <w:rPr>
          <w:b/>
          <w:bCs/>
        </w:rPr>
        <w:t xml:space="preserve"> </w:t>
      </w:r>
      <w:r w:rsidR="00A12A46">
        <w:rPr>
          <w:b/>
          <w:bCs/>
        </w:rPr>
        <w:t>29</w:t>
      </w:r>
      <w:r w:rsidR="008D4CE6">
        <w:rPr>
          <w:b/>
          <w:bCs/>
        </w:rPr>
        <w:t>, 202</w:t>
      </w:r>
      <w:r w:rsidR="00A12A46">
        <w:rPr>
          <w:b/>
          <w:bCs/>
        </w:rPr>
        <w:t>4</w:t>
      </w:r>
    </w:p>
    <w:p w14:paraId="469B75B7" w14:textId="77777777" w:rsidR="008D730E" w:rsidRPr="00FA176B" w:rsidRDefault="008D730E" w:rsidP="008D730E">
      <w:pPr>
        <w:pStyle w:val="ListParagraph"/>
        <w:ind w:left="820" w:firstLine="0"/>
      </w:pPr>
    </w:p>
    <w:p w14:paraId="0A71BD90" w14:textId="445CA423" w:rsidR="002F0BD1" w:rsidRPr="00E555BB" w:rsidRDefault="0036739E" w:rsidP="006B32BD">
      <w:pPr>
        <w:pStyle w:val="ListParagraph"/>
        <w:numPr>
          <w:ilvl w:val="0"/>
          <w:numId w:val="2"/>
        </w:numPr>
      </w:pPr>
      <w:r>
        <w:t>S</w:t>
      </w:r>
      <w:r w:rsidR="002F0BD1" w:rsidRPr="00E555BB">
        <w:t>ub-award recipient is required to submit invoices at least quarterly.</w:t>
      </w:r>
    </w:p>
    <w:p w14:paraId="6F131500" w14:textId="6CA370FE" w:rsidR="00074D01" w:rsidRDefault="00074D01" w:rsidP="00074D01">
      <w:pPr>
        <w:pStyle w:val="ListParagraph"/>
        <w:numPr>
          <w:ilvl w:val="0"/>
          <w:numId w:val="2"/>
        </w:numPr>
      </w:pPr>
      <w:r>
        <w:t xml:space="preserve">Invoices must be complete. </w:t>
      </w:r>
    </w:p>
    <w:p w14:paraId="25327C07" w14:textId="77777777" w:rsidR="00E87ABA" w:rsidRDefault="00E87ABA" w:rsidP="00E87ABA">
      <w:pPr>
        <w:pStyle w:val="ListParagraph"/>
        <w:numPr>
          <w:ilvl w:val="0"/>
          <w:numId w:val="2"/>
        </w:numPr>
      </w:pPr>
      <w:r>
        <w:t xml:space="preserve">Payment will be made within fifteen (15) days of receipt of an invoice. </w:t>
      </w:r>
    </w:p>
    <w:p w14:paraId="1CCCED5D" w14:textId="77777777" w:rsidR="00E87ABA" w:rsidRPr="00E555BB" w:rsidRDefault="00E87ABA" w:rsidP="00E87ABA">
      <w:pPr>
        <w:pStyle w:val="ListParagraph"/>
        <w:numPr>
          <w:ilvl w:val="0"/>
          <w:numId w:val="2"/>
        </w:numPr>
      </w:pPr>
      <w:r>
        <w:t>A copy of the template for invoicing will be emailed to sub-award recipient’s accounts receivable office.</w:t>
      </w:r>
    </w:p>
    <w:p w14:paraId="3B3C8399" w14:textId="72B1106B" w:rsidR="00407DA3" w:rsidRDefault="00407DA3">
      <w:pPr>
        <w:pStyle w:val="BodyText"/>
        <w:spacing w:before="1"/>
        <w:ind w:firstLine="0"/>
      </w:pPr>
    </w:p>
    <w:p w14:paraId="32CD0BE4" w14:textId="4CE97E5B" w:rsidR="008D730E" w:rsidRPr="008D730E" w:rsidRDefault="008D730E" w:rsidP="008D730E">
      <w:pPr>
        <w:tabs>
          <w:tab w:val="left" w:pos="820"/>
          <w:tab w:val="left" w:pos="821"/>
        </w:tabs>
        <w:ind w:right="266"/>
        <w:rPr>
          <w:b/>
          <w:bCs/>
          <w:u w:val="single"/>
        </w:rPr>
      </w:pPr>
      <w:r w:rsidRPr="008D730E">
        <w:rPr>
          <w:b/>
          <w:bCs/>
          <w:u w:val="single"/>
        </w:rPr>
        <w:t>Progress Reporting:</w:t>
      </w:r>
    </w:p>
    <w:p w14:paraId="0BABF04A" w14:textId="68048397" w:rsidR="008C2270" w:rsidRDefault="00551889" w:rsidP="00BA603D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ind w:right="266"/>
      </w:pPr>
      <w:r>
        <w:t xml:space="preserve">Quarterly </w:t>
      </w:r>
      <w:r w:rsidR="008C2270">
        <w:t>R</w:t>
      </w:r>
      <w:r>
        <w:t xml:space="preserve">eports and </w:t>
      </w:r>
      <w:r w:rsidR="008C2270">
        <w:t>I</w:t>
      </w:r>
      <w:r>
        <w:t xml:space="preserve">nvoices are due </w:t>
      </w:r>
      <w:r w:rsidRPr="00BA603D">
        <w:rPr>
          <w:b/>
        </w:rPr>
        <w:t xml:space="preserve">15 days </w:t>
      </w:r>
      <w:r>
        <w:t xml:space="preserve">after each quarter ends. </w:t>
      </w:r>
    </w:p>
    <w:p w14:paraId="1B9155E2" w14:textId="33101CB8" w:rsidR="00407DA3" w:rsidRDefault="00551889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ind w:right="266"/>
      </w:pPr>
      <w:r>
        <w:t xml:space="preserve">Quarterly </w:t>
      </w:r>
      <w:r w:rsidR="00C22C36">
        <w:t>R</w:t>
      </w:r>
      <w:r>
        <w:t xml:space="preserve">eports are for activities that </w:t>
      </w:r>
      <w:r w:rsidR="00C22C36">
        <w:t xml:space="preserve">occur </w:t>
      </w:r>
      <w:r>
        <w:t>during each quarter</w:t>
      </w:r>
      <w:r w:rsidR="00C22C36">
        <w:t>,</w:t>
      </w:r>
      <w:r>
        <w:t xml:space="preserve"> as</w:t>
      </w:r>
      <w:r w:rsidRPr="00BA603D">
        <w:rPr>
          <w:spacing w:val="-23"/>
        </w:rPr>
        <w:t xml:space="preserve"> </w:t>
      </w:r>
      <w:r>
        <w:t>follows:</w:t>
      </w:r>
    </w:p>
    <w:p w14:paraId="319875A7" w14:textId="77777777" w:rsidR="00407DA3" w:rsidRDefault="00407DA3">
      <w:pPr>
        <w:pStyle w:val="BodyText"/>
        <w:spacing w:before="9"/>
        <w:ind w:firstLine="0"/>
        <w:rPr>
          <w:sz w:val="19"/>
        </w:rPr>
      </w:pPr>
    </w:p>
    <w:tbl>
      <w:tblPr>
        <w:tblW w:w="9640" w:type="dxa"/>
        <w:tblInd w:w="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80"/>
        <w:gridCol w:w="4060"/>
      </w:tblGrid>
      <w:tr w:rsidR="00407DA3" w:rsidRPr="00D139DB" w14:paraId="4EDFF0CE" w14:textId="77777777" w:rsidTr="00A12A46">
        <w:trPr>
          <w:trHeight w:val="343"/>
        </w:trPr>
        <w:tc>
          <w:tcPr>
            <w:tcW w:w="5580" w:type="dxa"/>
            <w:noWrap/>
          </w:tcPr>
          <w:p w14:paraId="40E64423" w14:textId="7832BF2A" w:rsidR="00407DA3" w:rsidRPr="00D139DB" w:rsidRDefault="0045017D" w:rsidP="00A12A46">
            <w:pPr>
              <w:pStyle w:val="TableParagraph"/>
              <w:ind w:left="0" w:right="536"/>
              <w:jc w:val="left"/>
            </w:pPr>
            <w:r>
              <w:t xml:space="preserve">  </w:t>
            </w:r>
            <w:r w:rsidR="003C7B2B" w:rsidRPr="00D139DB">
              <w:t xml:space="preserve">Quarter 1:  </w:t>
            </w:r>
            <w:r w:rsidR="00A12A46">
              <w:t>September</w:t>
            </w:r>
            <w:r w:rsidR="0022468E">
              <w:t xml:space="preserve"> 3</w:t>
            </w:r>
            <w:r w:rsidR="00A12A46">
              <w:t>0</w:t>
            </w:r>
            <w:r w:rsidR="0022468E">
              <w:t>, 202</w:t>
            </w:r>
            <w:r w:rsidR="009C55C1">
              <w:t>2</w:t>
            </w:r>
            <w:r w:rsidR="0022468E">
              <w:t xml:space="preserve"> – </w:t>
            </w:r>
            <w:r w:rsidR="007A6D69">
              <w:t>December</w:t>
            </w:r>
            <w:r w:rsidR="0022468E">
              <w:t xml:space="preserve"> 3</w:t>
            </w:r>
            <w:r w:rsidR="00A12A46">
              <w:t>0</w:t>
            </w:r>
            <w:r w:rsidR="0022468E">
              <w:t>,</w:t>
            </w:r>
            <w:r w:rsidR="00A12A46">
              <w:t xml:space="preserve"> </w:t>
            </w:r>
            <w:r w:rsidR="0022468E">
              <w:t>202</w:t>
            </w:r>
            <w:r w:rsidR="00A12A46">
              <w:t>2</w:t>
            </w:r>
          </w:p>
        </w:tc>
        <w:tc>
          <w:tcPr>
            <w:tcW w:w="4060" w:type="dxa"/>
            <w:noWrap/>
          </w:tcPr>
          <w:p w14:paraId="5CD0BC98" w14:textId="64109E36" w:rsidR="00407DA3" w:rsidRPr="00D139DB" w:rsidRDefault="0045017D" w:rsidP="00216AF0">
            <w:pPr>
              <w:pStyle w:val="TableParagraph"/>
              <w:ind w:left="0" w:right="1462"/>
              <w:jc w:val="left"/>
            </w:pPr>
            <w:r>
              <w:t xml:space="preserve">  </w:t>
            </w:r>
            <w:r w:rsidR="003C7B2B" w:rsidRPr="00216AF0">
              <w:t xml:space="preserve">Due:  </w:t>
            </w:r>
            <w:r w:rsidR="007A6D69">
              <w:t>January</w:t>
            </w:r>
            <w:r w:rsidR="0022468E">
              <w:t xml:space="preserve"> 15, 202</w:t>
            </w:r>
            <w:r w:rsidR="00A12A46">
              <w:t>2</w:t>
            </w:r>
          </w:p>
        </w:tc>
      </w:tr>
      <w:tr w:rsidR="00407DA3" w:rsidRPr="00D139DB" w14:paraId="0E053F09" w14:textId="77777777" w:rsidTr="00A12A46">
        <w:trPr>
          <w:trHeight w:val="316"/>
        </w:trPr>
        <w:tc>
          <w:tcPr>
            <w:tcW w:w="5580" w:type="dxa"/>
            <w:noWrap/>
          </w:tcPr>
          <w:p w14:paraId="0025E3A9" w14:textId="7DFDE037" w:rsidR="00407DA3" w:rsidRPr="00D139DB" w:rsidRDefault="0045017D" w:rsidP="00216AF0">
            <w:pPr>
              <w:pStyle w:val="TableParagraph"/>
              <w:ind w:left="0"/>
              <w:jc w:val="left"/>
            </w:pPr>
            <w:r>
              <w:t xml:space="preserve">  </w:t>
            </w:r>
            <w:r w:rsidR="003C7B2B" w:rsidRPr="00216AF0">
              <w:t xml:space="preserve">Quarter 2:  </w:t>
            </w:r>
            <w:r w:rsidR="007A6D69">
              <w:t>January</w:t>
            </w:r>
            <w:r w:rsidR="0022468E">
              <w:t xml:space="preserve"> 1, 202</w:t>
            </w:r>
            <w:r w:rsidR="007A6D69">
              <w:t>3</w:t>
            </w:r>
            <w:r w:rsidR="0022468E">
              <w:t xml:space="preserve">– </w:t>
            </w:r>
            <w:r w:rsidR="007A6D69">
              <w:t>March</w:t>
            </w:r>
            <w:r w:rsidR="003C19DD">
              <w:t xml:space="preserve"> </w:t>
            </w:r>
            <w:r w:rsidR="007A6D69">
              <w:t>30</w:t>
            </w:r>
            <w:r w:rsidR="0022468E">
              <w:t>, 202</w:t>
            </w:r>
            <w:r w:rsidR="009C55C1">
              <w:t>3</w:t>
            </w:r>
          </w:p>
        </w:tc>
        <w:tc>
          <w:tcPr>
            <w:tcW w:w="4060" w:type="dxa"/>
            <w:noWrap/>
          </w:tcPr>
          <w:p w14:paraId="489B6F2F" w14:textId="450CA7E9" w:rsidR="00407DA3" w:rsidRPr="00D139DB" w:rsidRDefault="0045017D" w:rsidP="00216AF0">
            <w:pPr>
              <w:pStyle w:val="TableParagraph"/>
              <w:ind w:left="0" w:right="1464"/>
              <w:jc w:val="left"/>
            </w:pPr>
            <w:r>
              <w:t xml:space="preserve">  </w:t>
            </w:r>
            <w:r w:rsidR="003C7B2B" w:rsidRPr="00216AF0">
              <w:t xml:space="preserve">Due:  </w:t>
            </w:r>
            <w:r w:rsidR="007A6D69">
              <w:t>April</w:t>
            </w:r>
            <w:r w:rsidR="0022468E">
              <w:t xml:space="preserve"> </w:t>
            </w:r>
            <w:r w:rsidR="003C19DD">
              <w:t>15</w:t>
            </w:r>
            <w:r w:rsidR="0022468E">
              <w:t>, 202</w:t>
            </w:r>
            <w:r w:rsidR="00F113DB">
              <w:t>3</w:t>
            </w:r>
          </w:p>
        </w:tc>
      </w:tr>
      <w:tr w:rsidR="00407DA3" w:rsidRPr="00D139DB" w14:paraId="2BF55171" w14:textId="77777777" w:rsidTr="00A12A46">
        <w:trPr>
          <w:trHeight w:val="280"/>
        </w:trPr>
        <w:tc>
          <w:tcPr>
            <w:tcW w:w="5580" w:type="dxa"/>
            <w:noWrap/>
          </w:tcPr>
          <w:p w14:paraId="7A4FFFC7" w14:textId="62BFF537" w:rsidR="00407DA3" w:rsidRPr="00D139DB" w:rsidRDefault="0045017D" w:rsidP="00216AF0">
            <w:pPr>
              <w:pStyle w:val="TableParagraph"/>
              <w:ind w:left="0"/>
              <w:jc w:val="left"/>
            </w:pPr>
            <w:r>
              <w:t xml:space="preserve">  </w:t>
            </w:r>
            <w:r w:rsidR="003C7B2B" w:rsidRPr="00216AF0">
              <w:t xml:space="preserve">Quarter 3:  </w:t>
            </w:r>
            <w:r w:rsidR="007A6D69">
              <w:t>April</w:t>
            </w:r>
            <w:r w:rsidR="0022468E">
              <w:t xml:space="preserve"> </w:t>
            </w:r>
            <w:r w:rsidR="003C19DD">
              <w:t>1</w:t>
            </w:r>
            <w:r w:rsidR="0022468E">
              <w:t>, 202</w:t>
            </w:r>
            <w:r w:rsidR="00F113DB">
              <w:t>3</w:t>
            </w:r>
            <w:r w:rsidR="0022468E">
              <w:t xml:space="preserve">– </w:t>
            </w:r>
            <w:r w:rsidR="007A6D69">
              <w:t>June</w:t>
            </w:r>
            <w:r w:rsidR="003C19DD">
              <w:t xml:space="preserve"> 3</w:t>
            </w:r>
            <w:r w:rsidR="007A6D69">
              <w:t>0</w:t>
            </w:r>
            <w:r w:rsidR="0022468E">
              <w:t>, 202</w:t>
            </w:r>
            <w:r w:rsidR="00F113DB">
              <w:t>3</w:t>
            </w:r>
          </w:p>
        </w:tc>
        <w:tc>
          <w:tcPr>
            <w:tcW w:w="4060" w:type="dxa"/>
            <w:noWrap/>
          </w:tcPr>
          <w:p w14:paraId="6A146861" w14:textId="73BBA673" w:rsidR="008C2270" w:rsidRPr="008C2270" w:rsidRDefault="0045017D" w:rsidP="0036739E">
            <w:pPr>
              <w:pStyle w:val="TableParagraph"/>
              <w:ind w:left="0" w:right="1466"/>
              <w:jc w:val="left"/>
            </w:pPr>
            <w:r>
              <w:t xml:space="preserve">  </w:t>
            </w:r>
            <w:r w:rsidR="003C7B2B" w:rsidRPr="00216AF0">
              <w:t xml:space="preserve">Due:  </w:t>
            </w:r>
            <w:r w:rsidR="007A6D69">
              <w:t>July</w:t>
            </w:r>
            <w:r w:rsidR="0022468E">
              <w:t xml:space="preserve"> 1</w:t>
            </w:r>
            <w:r w:rsidR="003C19DD">
              <w:t>5</w:t>
            </w:r>
            <w:r w:rsidR="0022468E">
              <w:t>, 202</w:t>
            </w:r>
            <w:r w:rsidR="00E8285E">
              <w:t>3</w:t>
            </w:r>
          </w:p>
        </w:tc>
      </w:tr>
      <w:tr w:rsidR="00407DA3" w:rsidRPr="00D139DB" w14:paraId="45BB1AE2" w14:textId="77777777" w:rsidTr="00A12A46">
        <w:trPr>
          <w:trHeight w:val="307"/>
        </w:trPr>
        <w:tc>
          <w:tcPr>
            <w:tcW w:w="5580" w:type="dxa"/>
            <w:noWrap/>
          </w:tcPr>
          <w:p w14:paraId="7D422DB8" w14:textId="550FC9B8" w:rsidR="00407DA3" w:rsidRPr="00D139DB" w:rsidRDefault="0045017D" w:rsidP="00216AF0">
            <w:pPr>
              <w:pStyle w:val="TableParagraph"/>
              <w:ind w:left="0"/>
              <w:jc w:val="left"/>
            </w:pPr>
            <w:r>
              <w:t xml:space="preserve">  </w:t>
            </w:r>
            <w:r w:rsidR="003C7B2B" w:rsidRPr="00216AF0">
              <w:t xml:space="preserve">Quarter 4:  </w:t>
            </w:r>
            <w:r w:rsidR="007A6D69">
              <w:t>July</w:t>
            </w:r>
            <w:r w:rsidR="0022468E">
              <w:t xml:space="preserve"> </w:t>
            </w:r>
            <w:r w:rsidR="003C19DD">
              <w:t>1</w:t>
            </w:r>
            <w:r w:rsidR="0022468E">
              <w:t>, 202</w:t>
            </w:r>
            <w:r w:rsidR="00E8285E">
              <w:t>3</w:t>
            </w:r>
            <w:r w:rsidR="0022468E">
              <w:t xml:space="preserve"> – </w:t>
            </w:r>
            <w:r w:rsidR="007A6D69">
              <w:t>September</w:t>
            </w:r>
            <w:r w:rsidR="0022468E">
              <w:t xml:space="preserve"> </w:t>
            </w:r>
            <w:r w:rsidR="000B24E0">
              <w:t>30, 202</w:t>
            </w:r>
            <w:r w:rsidR="00F113DB">
              <w:t>3</w:t>
            </w:r>
          </w:p>
        </w:tc>
        <w:tc>
          <w:tcPr>
            <w:tcW w:w="4060" w:type="dxa"/>
            <w:noWrap/>
          </w:tcPr>
          <w:p w14:paraId="6EE0EB98" w14:textId="35919B9B" w:rsidR="00407DA3" w:rsidRPr="00D139DB" w:rsidRDefault="0045017D" w:rsidP="00216AF0">
            <w:pPr>
              <w:pStyle w:val="TableParagraph"/>
              <w:ind w:left="0" w:right="1466"/>
              <w:jc w:val="left"/>
            </w:pPr>
            <w:r>
              <w:t xml:space="preserve">  </w:t>
            </w:r>
            <w:r w:rsidR="003C7B2B" w:rsidRPr="00216AF0">
              <w:t xml:space="preserve">Due:  </w:t>
            </w:r>
            <w:r w:rsidR="007A6D69">
              <w:t>October</w:t>
            </w:r>
            <w:r w:rsidR="000B24E0">
              <w:t xml:space="preserve"> 1</w:t>
            </w:r>
            <w:r w:rsidR="00F113DB">
              <w:t>5</w:t>
            </w:r>
            <w:r w:rsidR="000B24E0">
              <w:t>, 202</w:t>
            </w:r>
            <w:r w:rsidR="00F113DB">
              <w:t>3</w:t>
            </w:r>
          </w:p>
        </w:tc>
      </w:tr>
      <w:tr w:rsidR="00E8285E" w:rsidRPr="00D139DB" w14:paraId="28D70319" w14:textId="77777777" w:rsidTr="00A12A46">
        <w:trPr>
          <w:trHeight w:val="307"/>
        </w:trPr>
        <w:tc>
          <w:tcPr>
            <w:tcW w:w="5580" w:type="dxa"/>
            <w:noWrap/>
          </w:tcPr>
          <w:p w14:paraId="19466FA4" w14:textId="10A28518" w:rsidR="00E8285E" w:rsidRDefault="00E8285E" w:rsidP="00A12A46">
            <w:pPr>
              <w:pStyle w:val="TableParagraph"/>
              <w:ind w:left="0" w:right="626"/>
              <w:jc w:val="left"/>
            </w:pPr>
            <w:r>
              <w:t xml:space="preserve">  </w:t>
            </w:r>
            <w:r w:rsidRPr="00D139DB">
              <w:t xml:space="preserve">Quarter 1:  </w:t>
            </w:r>
            <w:r w:rsidR="007A6D69">
              <w:t>October</w:t>
            </w:r>
            <w:r>
              <w:t xml:space="preserve"> 1, 2023 – </w:t>
            </w:r>
            <w:r w:rsidR="007A6D69">
              <w:t>December</w:t>
            </w:r>
            <w:r>
              <w:t xml:space="preserve"> 3</w:t>
            </w:r>
            <w:r w:rsidR="00A12A46">
              <w:t>0</w:t>
            </w:r>
            <w:r>
              <w:t>, 202</w:t>
            </w:r>
            <w:r w:rsidR="00A12A46">
              <w:t>3</w:t>
            </w:r>
          </w:p>
        </w:tc>
        <w:tc>
          <w:tcPr>
            <w:tcW w:w="4060" w:type="dxa"/>
            <w:noWrap/>
          </w:tcPr>
          <w:p w14:paraId="3E359662" w14:textId="21040C8D" w:rsidR="00E8285E" w:rsidRDefault="00E8285E" w:rsidP="00E8285E">
            <w:pPr>
              <w:pStyle w:val="TableParagraph"/>
              <w:ind w:left="0" w:right="1466"/>
              <w:jc w:val="left"/>
            </w:pPr>
            <w:r>
              <w:t xml:space="preserve">  </w:t>
            </w:r>
            <w:r w:rsidRPr="00216AF0">
              <w:t xml:space="preserve">Due:  </w:t>
            </w:r>
            <w:r w:rsidR="007A6D69">
              <w:t>January</w:t>
            </w:r>
            <w:r>
              <w:t xml:space="preserve"> 15, 202</w:t>
            </w:r>
            <w:r w:rsidR="007A6D69">
              <w:t>4</w:t>
            </w:r>
          </w:p>
        </w:tc>
      </w:tr>
      <w:tr w:rsidR="00E8285E" w:rsidRPr="00D139DB" w14:paraId="09CFE65A" w14:textId="77777777" w:rsidTr="00A12A46">
        <w:trPr>
          <w:trHeight w:val="307"/>
        </w:trPr>
        <w:tc>
          <w:tcPr>
            <w:tcW w:w="5580" w:type="dxa"/>
            <w:noWrap/>
          </w:tcPr>
          <w:p w14:paraId="0ED8E63B" w14:textId="253AEDF0" w:rsidR="00E8285E" w:rsidRDefault="00E8285E" w:rsidP="00E8285E">
            <w:pPr>
              <w:pStyle w:val="TableParagraph"/>
              <w:ind w:left="0"/>
              <w:jc w:val="left"/>
            </w:pPr>
            <w:r>
              <w:t xml:space="preserve">  </w:t>
            </w:r>
            <w:r w:rsidRPr="00216AF0">
              <w:t xml:space="preserve">Quarter 2:  </w:t>
            </w:r>
            <w:r w:rsidR="00DA30CE">
              <w:t>December 31,</w:t>
            </w:r>
            <w:r>
              <w:t xml:space="preserve"> </w:t>
            </w:r>
            <w:r w:rsidR="00DA30CE">
              <w:t>2023</w:t>
            </w:r>
            <w:r>
              <w:t xml:space="preserve"> – </w:t>
            </w:r>
            <w:r w:rsidR="007A6D69">
              <w:t>March</w:t>
            </w:r>
            <w:r>
              <w:t xml:space="preserve"> </w:t>
            </w:r>
            <w:r w:rsidR="007A6D69">
              <w:t>30</w:t>
            </w:r>
            <w:r>
              <w:t>, 2024</w:t>
            </w:r>
          </w:p>
        </w:tc>
        <w:tc>
          <w:tcPr>
            <w:tcW w:w="4060" w:type="dxa"/>
            <w:noWrap/>
          </w:tcPr>
          <w:p w14:paraId="32052101" w14:textId="54EE474B" w:rsidR="00E8285E" w:rsidRDefault="00E8285E" w:rsidP="00E8285E">
            <w:pPr>
              <w:pStyle w:val="TableParagraph"/>
              <w:ind w:left="0" w:right="1466"/>
              <w:jc w:val="left"/>
            </w:pPr>
            <w:r>
              <w:t xml:space="preserve">  </w:t>
            </w:r>
            <w:r w:rsidRPr="00216AF0">
              <w:t xml:space="preserve">Due:  </w:t>
            </w:r>
            <w:r w:rsidR="007A6D69">
              <w:t>April</w:t>
            </w:r>
            <w:r>
              <w:t xml:space="preserve"> 15, 2024</w:t>
            </w:r>
          </w:p>
        </w:tc>
      </w:tr>
      <w:tr w:rsidR="00E8285E" w:rsidRPr="00D139DB" w14:paraId="02D14158" w14:textId="77777777" w:rsidTr="00A12A46">
        <w:trPr>
          <w:trHeight w:val="307"/>
        </w:trPr>
        <w:tc>
          <w:tcPr>
            <w:tcW w:w="5580" w:type="dxa"/>
            <w:noWrap/>
          </w:tcPr>
          <w:p w14:paraId="590F48D3" w14:textId="09716896" w:rsidR="00E8285E" w:rsidRDefault="00E8285E" w:rsidP="00E8285E">
            <w:pPr>
              <w:pStyle w:val="TableParagraph"/>
              <w:ind w:left="0"/>
              <w:jc w:val="left"/>
            </w:pPr>
            <w:r>
              <w:t xml:space="preserve">  </w:t>
            </w:r>
            <w:r w:rsidRPr="00216AF0">
              <w:t xml:space="preserve">Quarter 3:  </w:t>
            </w:r>
            <w:r w:rsidR="007A6D69">
              <w:t>April</w:t>
            </w:r>
            <w:r>
              <w:t xml:space="preserve"> 1, 2024– </w:t>
            </w:r>
            <w:r w:rsidR="007A6D69">
              <w:t>June</w:t>
            </w:r>
            <w:r>
              <w:t xml:space="preserve"> 3</w:t>
            </w:r>
            <w:r w:rsidR="007A6D69">
              <w:t>0</w:t>
            </w:r>
            <w:r>
              <w:t>, 2024</w:t>
            </w:r>
          </w:p>
        </w:tc>
        <w:tc>
          <w:tcPr>
            <w:tcW w:w="4060" w:type="dxa"/>
            <w:noWrap/>
          </w:tcPr>
          <w:p w14:paraId="3A69AAFB" w14:textId="3F1B8038" w:rsidR="00E8285E" w:rsidRDefault="00E8285E" w:rsidP="00E8285E">
            <w:pPr>
              <w:pStyle w:val="TableParagraph"/>
              <w:ind w:left="0" w:right="1466"/>
              <w:jc w:val="left"/>
            </w:pPr>
            <w:r>
              <w:t xml:space="preserve">  </w:t>
            </w:r>
            <w:r w:rsidRPr="00216AF0">
              <w:t xml:space="preserve">Due:  </w:t>
            </w:r>
            <w:r w:rsidR="007A6D69">
              <w:t>July</w:t>
            </w:r>
            <w:r>
              <w:t xml:space="preserve"> 15, 2024</w:t>
            </w:r>
          </w:p>
        </w:tc>
      </w:tr>
      <w:tr w:rsidR="000900DE" w:rsidRPr="00D139DB" w14:paraId="61DE2361" w14:textId="77777777" w:rsidTr="00A12A46">
        <w:trPr>
          <w:trHeight w:val="307"/>
        </w:trPr>
        <w:tc>
          <w:tcPr>
            <w:tcW w:w="5580" w:type="dxa"/>
            <w:noWrap/>
          </w:tcPr>
          <w:p w14:paraId="4C51455F" w14:textId="69D6E286" w:rsidR="000900DE" w:rsidRDefault="000363C5" w:rsidP="000900DE">
            <w:pPr>
              <w:pStyle w:val="TableParagraph"/>
              <w:ind w:left="90"/>
              <w:jc w:val="left"/>
            </w:pPr>
            <w:r>
              <w:t>Final Report</w:t>
            </w:r>
            <w:r w:rsidRPr="00216AF0">
              <w:t xml:space="preserve">:  </w:t>
            </w:r>
            <w:r>
              <w:t>September</w:t>
            </w:r>
            <w:r>
              <w:t xml:space="preserve"> 3</w:t>
            </w:r>
            <w:r>
              <w:t>0</w:t>
            </w:r>
            <w:r>
              <w:t xml:space="preserve">, 2022 – </w:t>
            </w:r>
            <w:r>
              <w:t>September</w:t>
            </w:r>
            <w:r>
              <w:t xml:space="preserve"> </w:t>
            </w:r>
            <w:r>
              <w:t>29</w:t>
            </w:r>
            <w:r>
              <w:t>, 2024</w:t>
            </w:r>
          </w:p>
        </w:tc>
        <w:tc>
          <w:tcPr>
            <w:tcW w:w="4060" w:type="dxa"/>
            <w:noWrap/>
          </w:tcPr>
          <w:p w14:paraId="64DF3416" w14:textId="2BAEAE6E" w:rsidR="000900DE" w:rsidRDefault="000900DE" w:rsidP="000900DE">
            <w:pPr>
              <w:pStyle w:val="TableParagraph"/>
              <w:ind w:left="0" w:right="1466" w:firstLine="90"/>
              <w:jc w:val="left"/>
            </w:pPr>
            <w:r>
              <w:t>Due: November 15, 2024</w:t>
            </w:r>
          </w:p>
        </w:tc>
      </w:tr>
    </w:tbl>
    <w:p w14:paraId="360322E6" w14:textId="77777777" w:rsidR="00407DA3" w:rsidRDefault="00407DA3">
      <w:pPr>
        <w:pStyle w:val="BodyText"/>
        <w:spacing w:before="9"/>
        <w:ind w:firstLine="0"/>
        <w:rPr>
          <w:sz w:val="21"/>
        </w:rPr>
      </w:pPr>
    </w:p>
    <w:p w14:paraId="304C9246" w14:textId="1CD28CF8" w:rsidR="00734E0B" w:rsidRPr="00734E0B" w:rsidRDefault="00734E0B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1"/>
      </w:pPr>
      <w:r w:rsidRPr="00734E0B">
        <w:rPr>
          <w:u w:val="single"/>
        </w:rPr>
        <w:t>Final Progress Report</w:t>
      </w:r>
      <w:r w:rsidRPr="00216AF0">
        <w:t xml:space="preserve">:  Due </w:t>
      </w:r>
      <w:r w:rsidR="002E7E10">
        <w:t>November</w:t>
      </w:r>
      <w:r w:rsidR="003C19DD">
        <w:t xml:space="preserve"> </w:t>
      </w:r>
      <w:r w:rsidR="00314A20">
        <w:t>15</w:t>
      </w:r>
      <w:r w:rsidR="003C19DD">
        <w:t>,</w:t>
      </w:r>
      <w:r w:rsidR="00723B3A">
        <w:t xml:space="preserve"> </w:t>
      </w:r>
      <w:r w:rsidR="00C63D82">
        <w:t>2024</w:t>
      </w:r>
    </w:p>
    <w:p w14:paraId="5E5A6EC4" w14:textId="473FCA5A" w:rsidR="00407DA3" w:rsidRDefault="00551889" w:rsidP="006E7760">
      <w:pPr>
        <w:pStyle w:val="ListParagraph"/>
        <w:numPr>
          <w:ilvl w:val="1"/>
          <w:numId w:val="2"/>
        </w:numPr>
        <w:tabs>
          <w:tab w:val="left" w:pos="820"/>
          <w:tab w:val="left" w:pos="821"/>
        </w:tabs>
        <w:spacing w:before="1"/>
      </w:pPr>
      <w:r>
        <w:t>Include the</w:t>
      </w:r>
      <w:r>
        <w:rPr>
          <w:spacing w:val="1"/>
        </w:rPr>
        <w:t xml:space="preserve"> </w:t>
      </w:r>
      <w:r w:rsidR="00620A20">
        <w:t>following for Final Progress Reports</w:t>
      </w:r>
      <w:r>
        <w:t>:</w:t>
      </w:r>
    </w:p>
    <w:p w14:paraId="60D0CE3D" w14:textId="4B0B194B" w:rsidR="00620A20" w:rsidRPr="00620A20" w:rsidRDefault="00620A20" w:rsidP="004418E7">
      <w:pPr>
        <w:pStyle w:val="ListParagraph"/>
        <w:numPr>
          <w:ilvl w:val="0"/>
          <w:numId w:val="1"/>
        </w:numPr>
        <w:tabs>
          <w:tab w:val="left" w:pos="1541"/>
        </w:tabs>
        <w:spacing w:before="39" w:line="276" w:lineRule="auto"/>
        <w:ind w:right="227"/>
      </w:pPr>
      <w:r w:rsidRPr="00620A20">
        <w:t xml:space="preserve">A one-page report of project activities, including </w:t>
      </w:r>
      <w:r w:rsidRPr="00620A20">
        <w:rPr>
          <w:rFonts w:eastAsiaTheme="minorHAnsi"/>
          <w:lang w:bidi="ar-SA"/>
        </w:rPr>
        <w:t>spending for project</w:t>
      </w:r>
      <w:r>
        <w:rPr>
          <w:rFonts w:eastAsiaTheme="minorHAnsi"/>
          <w:lang w:bidi="ar-SA"/>
        </w:rPr>
        <w:t>.</w:t>
      </w:r>
    </w:p>
    <w:p w14:paraId="28CC6243" w14:textId="36EAA860" w:rsidR="00407DA3" w:rsidRDefault="00754319">
      <w:pPr>
        <w:pStyle w:val="ListParagraph"/>
        <w:numPr>
          <w:ilvl w:val="0"/>
          <w:numId w:val="1"/>
        </w:numPr>
        <w:tabs>
          <w:tab w:val="left" w:pos="1541"/>
        </w:tabs>
        <w:spacing w:before="2" w:line="273" w:lineRule="auto"/>
        <w:ind w:right="426"/>
      </w:pPr>
      <w:r>
        <w:t xml:space="preserve">On </w:t>
      </w:r>
      <w:r w:rsidR="00551889" w:rsidRPr="00B77CA0">
        <w:t xml:space="preserve">Final </w:t>
      </w:r>
      <w:r w:rsidR="00CF6637" w:rsidRPr="00B77CA0">
        <w:t>I</w:t>
      </w:r>
      <w:r w:rsidR="00551889" w:rsidRPr="00B77CA0">
        <w:t>nvoice</w:t>
      </w:r>
      <w:r w:rsidR="00311375">
        <w:t xml:space="preserve"> </w:t>
      </w:r>
      <w:r>
        <w:t>–</w:t>
      </w:r>
      <w:r w:rsidR="00CF6637" w:rsidRPr="00B77CA0">
        <w:t xml:space="preserve"> </w:t>
      </w:r>
      <w:r w:rsidR="00620A20">
        <w:t xml:space="preserve">please </w:t>
      </w:r>
      <w:r w:rsidR="00CF6637" w:rsidRPr="00B77CA0">
        <w:t xml:space="preserve">reflect </w:t>
      </w:r>
      <w:r w:rsidR="00551889" w:rsidRPr="00B77CA0">
        <w:t xml:space="preserve">all costs for the </w:t>
      </w:r>
      <w:r w:rsidR="00551889" w:rsidRPr="00754319">
        <w:t xml:space="preserve">entire </w:t>
      </w:r>
      <w:r w:rsidR="00431D7F">
        <w:t>reimbursement/budget</w:t>
      </w:r>
      <w:r>
        <w:t xml:space="preserve"> period </w:t>
      </w:r>
      <w:r w:rsidR="00551889" w:rsidRPr="00B77CA0">
        <w:t>through</w:t>
      </w:r>
      <w:r w:rsidR="00CF6637" w:rsidRPr="00B77CA0">
        <w:t xml:space="preserve"> </w:t>
      </w:r>
      <w:r w:rsidR="00C63D82">
        <w:t xml:space="preserve">September </w:t>
      </w:r>
      <w:r w:rsidR="00314A20">
        <w:t>30</w:t>
      </w:r>
      <w:r w:rsidR="00311375">
        <w:t>, 202</w:t>
      </w:r>
      <w:r w:rsidR="00C63D82">
        <w:t>4</w:t>
      </w:r>
      <w:r w:rsidR="00CF6637" w:rsidRPr="00B77CA0">
        <w:t>.</w:t>
      </w:r>
    </w:p>
    <w:p w14:paraId="634A3667" w14:textId="7A33AB50" w:rsidR="00CC548C" w:rsidRPr="00216AF0" w:rsidRDefault="00CC548C">
      <w:pPr>
        <w:pStyle w:val="ListParagraph"/>
        <w:numPr>
          <w:ilvl w:val="0"/>
          <w:numId w:val="1"/>
        </w:numPr>
        <w:tabs>
          <w:tab w:val="left" w:pos="1541"/>
        </w:tabs>
        <w:spacing w:before="2" w:line="273" w:lineRule="auto"/>
        <w:ind w:right="426"/>
      </w:pPr>
      <w:r>
        <w:t>One success story.</w:t>
      </w:r>
    </w:p>
    <w:p w14:paraId="43E27E67" w14:textId="349408A1" w:rsidR="00407DA3" w:rsidRPr="004C0B7D" w:rsidRDefault="00551889">
      <w:pPr>
        <w:pStyle w:val="ListParagraph"/>
        <w:numPr>
          <w:ilvl w:val="0"/>
          <w:numId w:val="1"/>
        </w:numPr>
        <w:tabs>
          <w:tab w:val="left" w:pos="1541"/>
        </w:tabs>
        <w:spacing w:before="4"/>
        <w:ind w:hanging="361"/>
      </w:pPr>
      <w:r w:rsidRPr="004C0B7D">
        <w:t xml:space="preserve">Copy of </w:t>
      </w:r>
      <w:r w:rsidR="00C421A1" w:rsidRPr="004C0B7D">
        <w:t xml:space="preserve">most recent or current </w:t>
      </w:r>
      <w:r w:rsidR="00B77CA0" w:rsidRPr="004C0B7D">
        <w:t>A</w:t>
      </w:r>
      <w:r w:rsidRPr="004C0B7D">
        <w:t xml:space="preserve">udit </w:t>
      </w:r>
      <w:r w:rsidR="00B77CA0" w:rsidRPr="004C0B7D">
        <w:t>R</w:t>
      </w:r>
      <w:r w:rsidRPr="004C0B7D">
        <w:t xml:space="preserve">eport </w:t>
      </w:r>
      <w:r w:rsidR="00D4233C">
        <w:t>due annually</w:t>
      </w:r>
      <w:r w:rsidRPr="004C0B7D">
        <w:t>.</w:t>
      </w:r>
    </w:p>
    <w:p w14:paraId="63181BFE" w14:textId="77777777" w:rsidR="00407DA3" w:rsidRDefault="00407DA3">
      <w:pPr>
        <w:pStyle w:val="BodyText"/>
        <w:spacing w:before="8"/>
        <w:ind w:firstLine="0"/>
        <w:rPr>
          <w:sz w:val="19"/>
        </w:rPr>
      </w:pPr>
    </w:p>
    <w:p w14:paraId="0FFCB09C" w14:textId="77777777" w:rsidR="002E03D5" w:rsidRDefault="002E03D5" w:rsidP="002E03D5">
      <w:pPr>
        <w:rPr>
          <w:b/>
          <w:bCs/>
          <w:u w:val="single"/>
        </w:rPr>
        <w:sectPr w:rsidR="002E03D5">
          <w:headerReference w:type="default" r:id="rId8"/>
          <w:type w:val="continuous"/>
          <w:pgSz w:w="12240" w:h="15840"/>
          <w:pgMar w:top="160" w:right="600" w:bottom="280" w:left="620" w:header="720" w:footer="720" w:gutter="0"/>
          <w:cols w:space="720"/>
        </w:sectPr>
      </w:pPr>
    </w:p>
    <w:p w14:paraId="2EF6D2AA" w14:textId="6F68511D" w:rsidR="00407DA3" w:rsidRPr="002E03D5" w:rsidRDefault="00B16A2B" w:rsidP="002E03D5">
      <w:pPr>
        <w:rPr>
          <w:b/>
          <w:bCs/>
          <w:u w:val="single"/>
        </w:rPr>
      </w:pPr>
      <w:r w:rsidRPr="002E03D5">
        <w:rPr>
          <w:b/>
          <w:bCs/>
          <w:u w:val="single"/>
        </w:rPr>
        <w:t xml:space="preserve">AAIHB Staff </w:t>
      </w:r>
      <w:r w:rsidR="00551889" w:rsidRPr="002E03D5">
        <w:rPr>
          <w:b/>
          <w:bCs/>
          <w:u w:val="single"/>
        </w:rPr>
        <w:t>Contact</w:t>
      </w:r>
      <w:r w:rsidR="00551889" w:rsidRPr="002E03D5">
        <w:rPr>
          <w:b/>
          <w:bCs/>
          <w:spacing w:val="-9"/>
          <w:u w:val="single"/>
        </w:rPr>
        <w:t xml:space="preserve"> </w:t>
      </w:r>
      <w:r w:rsidR="00551889" w:rsidRPr="002E03D5">
        <w:rPr>
          <w:b/>
          <w:bCs/>
          <w:u w:val="single"/>
        </w:rPr>
        <w:t>Information:</w:t>
      </w:r>
    </w:p>
    <w:p w14:paraId="1FFE6FB4" w14:textId="6A82217F" w:rsidR="00311375" w:rsidRDefault="00551889" w:rsidP="00647B19">
      <w:r w:rsidRPr="00A825D8">
        <w:t>For questions, clarifications</w:t>
      </w:r>
      <w:r w:rsidR="00B16A2B" w:rsidRPr="00A825D8">
        <w:t>, and/</w:t>
      </w:r>
      <w:r w:rsidRPr="00A825D8">
        <w:t>or technical assistance contac</w:t>
      </w:r>
      <w:r w:rsidR="007832DE" w:rsidRPr="00A825D8">
        <w:t>t</w:t>
      </w:r>
      <w:r w:rsidR="00311375">
        <w:t>:</w:t>
      </w:r>
    </w:p>
    <w:p w14:paraId="645BBC31" w14:textId="551F494B" w:rsidR="00431D7F" w:rsidRDefault="00E8285E" w:rsidP="00311375">
      <w:pPr>
        <w:pStyle w:val="ListParagraph"/>
        <w:numPr>
          <w:ilvl w:val="0"/>
          <w:numId w:val="9"/>
        </w:numPr>
      </w:pPr>
      <w:r>
        <w:t>Devona Bradfor</w:t>
      </w:r>
      <w:r w:rsidR="0089112D">
        <w:t>d</w:t>
      </w:r>
      <w:r w:rsidR="00311375">
        <w:t>, Program Coordinator</w:t>
      </w:r>
      <w:r w:rsidR="002E03D5">
        <w:t>:</w:t>
      </w:r>
      <w:r w:rsidR="00311375">
        <w:t xml:space="preserve"> </w:t>
      </w:r>
      <w:r w:rsidR="00647B19">
        <w:t>(505) 2</w:t>
      </w:r>
      <w:r>
        <w:t>50-4333</w:t>
      </w:r>
      <w:r w:rsidR="00647B19">
        <w:t>;</w:t>
      </w:r>
      <w:r>
        <w:t xml:space="preserve"> dbradford@aaihb.org</w:t>
      </w:r>
    </w:p>
    <w:p w14:paraId="43F98869" w14:textId="02A08D5C" w:rsidR="00E8285E" w:rsidRDefault="00E8285E" w:rsidP="00E8285E">
      <w:pPr>
        <w:sectPr w:rsidR="00E8285E" w:rsidSect="002E03D5">
          <w:type w:val="continuous"/>
          <w:pgSz w:w="12240" w:h="15840"/>
          <w:pgMar w:top="160" w:right="600" w:bottom="280" w:left="620" w:header="720" w:footer="720" w:gutter="0"/>
          <w:cols w:space="720"/>
        </w:sectPr>
      </w:pPr>
    </w:p>
    <w:p w14:paraId="360C1CB8" w14:textId="11AA6DB2" w:rsidR="00081FE0" w:rsidRPr="00081FE0" w:rsidRDefault="00551889" w:rsidP="00311375">
      <w:pPr>
        <w:pStyle w:val="ListParagraph"/>
        <w:numPr>
          <w:ilvl w:val="0"/>
          <w:numId w:val="9"/>
        </w:numPr>
        <w:spacing w:before="41" w:line="276" w:lineRule="auto"/>
        <w:ind w:right="103"/>
      </w:pPr>
      <w:r w:rsidRPr="00311375">
        <w:rPr>
          <w:u w:val="single"/>
        </w:rPr>
        <w:t>Financ</w:t>
      </w:r>
      <w:r w:rsidR="00E8285E">
        <w:rPr>
          <w:u w:val="single"/>
        </w:rPr>
        <w:t>e</w:t>
      </w:r>
      <w:r w:rsidRPr="00311375">
        <w:rPr>
          <w:u w:val="single"/>
        </w:rPr>
        <w:t xml:space="preserve"> Office</w:t>
      </w:r>
      <w:r w:rsidR="00FA176B">
        <w:t>:</w:t>
      </w:r>
      <w:r w:rsidR="00374B40">
        <w:t xml:space="preserve"> </w:t>
      </w:r>
      <w:r w:rsidR="00FA176B">
        <w:t xml:space="preserve"> </w:t>
      </w:r>
      <w:r w:rsidR="00E8285E">
        <w:t>Jessica Deloya</w:t>
      </w:r>
      <w:r w:rsidR="007832DE">
        <w:t xml:space="preserve">, </w:t>
      </w:r>
      <w:r w:rsidR="007832DE" w:rsidRPr="007832DE">
        <w:t>AAIHB, Accounting Technician</w:t>
      </w:r>
      <w:r w:rsidR="007832DE">
        <w:t xml:space="preserve">: (505) </w:t>
      </w:r>
      <w:r w:rsidR="0089112D">
        <w:t>2</w:t>
      </w:r>
      <w:r w:rsidR="00081FE0" w:rsidRPr="00081FE0">
        <w:t>17-</w:t>
      </w:r>
      <w:r w:rsidR="0089112D">
        <w:t>2800</w:t>
      </w:r>
      <w:r w:rsidR="00081FE0">
        <w:t>, ext. 1</w:t>
      </w:r>
      <w:r w:rsidR="0089112D">
        <w:t>16;</w:t>
      </w:r>
      <w:r w:rsidR="00081FE0">
        <w:t xml:space="preserve"> </w:t>
      </w:r>
      <w:hyperlink r:id="rId9" w:history="1">
        <w:r w:rsidR="0089112D" w:rsidRPr="005474F9">
          <w:rPr>
            <w:rStyle w:val="Hyperlink"/>
          </w:rPr>
          <w:t>jdeloya@aaihb.org</w:t>
        </w:r>
      </w:hyperlink>
    </w:p>
    <w:sectPr w:rsidR="00081FE0" w:rsidRPr="00081FE0">
      <w:type w:val="continuous"/>
      <w:pgSz w:w="12240" w:h="15840"/>
      <w:pgMar w:top="160" w:right="600" w:bottom="2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9D6672" w14:textId="77777777" w:rsidR="003F2D69" w:rsidRDefault="003F2D69" w:rsidP="009975DB">
      <w:r>
        <w:separator/>
      </w:r>
    </w:p>
  </w:endnote>
  <w:endnote w:type="continuationSeparator" w:id="0">
    <w:p w14:paraId="6F3B7455" w14:textId="77777777" w:rsidR="003F2D69" w:rsidRDefault="003F2D69" w:rsidP="00997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546E7F" w14:textId="77777777" w:rsidR="003F2D69" w:rsidRDefault="003F2D69" w:rsidP="009975DB">
      <w:r>
        <w:separator/>
      </w:r>
    </w:p>
  </w:footnote>
  <w:footnote w:type="continuationSeparator" w:id="0">
    <w:p w14:paraId="3E17BEB5" w14:textId="77777777" w:rsidR="003F2D69" w:rsidRDefault="003F2D69" w:rsidP="009975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481C8" w14:textId="60188F1E" w:rsidR="009975DB" w:rsidRDefault="00A825D8" w:rsidP="006D23B3">
    <w:pPr>
      <w:pStyle w:val="BodyText"/>
      <w:ind w:left="4646" w:firstLine="0"/>
      <w:jc w:val="center"/>
      <w:rPr>
        <w:rFonts w:ascii="Times New Roman"/>
        <w:sz w:val="20"/>
      </w:rPr>
    </w:pPr>
    <w:r>
      <w:rPr>
        <w:rFonts w:ascii="Times New Roman"/>
        <w:noProof/>
        <w:sz w:val="20"/>
      </w:rPr>
      <w:drawing>
        <wp:anchor distT="0" distB="0" distL="114300" distR="114300" simplePos="0" relativeHeight="251657728" behindDoc="0" locked="0" layoutInCell="1" allowOverlap="1" wp14:anchorId="67950951" wp14:editId="4818AB8D">
          <wp:simplePos x="0" y="0"/>
          <wp:positionH relativeFrom="column">
            <wp:posOffset>5910580</wp:posOffset>
          </wp:positionH>
          <wp:positionV relativeFrom="paragraph">
            <wp:posOffset>-147320</wp:posOffset>
          </wp:positionV>
          <wp:extent cx="893445" cy="863600"/>
          <wp:effectExtent l="0" t="0" r="0" b="0"/>
          <wp:wrapThrough wrapText="bothSides">
            <wp:wrapPolygon edited="0">
              <wp:start x="5066" y="0"/>
              <wp:lineTo x="2303" y="1906"/>
              <wp:lineTo x="0" y="5718"/>
              <wp:lineTo x="0" y="12388"/>
              <wp:lineTo x="461" y="16200"/>
              <wp:lineTo x="5987" y="20965"/>
              <wp:lineTo x="7369" y="20965"/>
              <wp:lineTo x="14277" y="20965"/>
              <wp:lineTo x="15198" y="20965"/>
              <wp:lineTo x="21186" y="16200"/>
              <wp:lineTo x="21186" y="5718"/>
              <wp:lineTo x="18883" y="1906"/>
              <wp:lineTo x="16119" y="0"/>
              <wp:lineTo x="5066" y="0"/>
            </wp:wrapPolygon>
          </wp:wrapThrough>
          <wp:docPr id="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3445" cy="863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16AF0">
      <w:rPr>
        <w:noProof/>
      </w:rPr>
      <w:drawing>
        <wp:anchor distT="0" distB="0" distL="114300" distR="114300" simplePos="0" relativeHeight="251656704" behindDoc="0" locked="0" layoutInCell="1" allowOverlap="1" wp14:anchorId="11B3442D" wp14:editId="572F3D21">
          <wp:simplePos x="0" y="0"/>
          <wp:positionH relativeFrom="column">
            <wp:posOffset>233045</wp:posOffset>
          </wp:positionH>
          <wp:positionV relativeFrom="paragraph">
            <wp:posOffset>-199390</wp:posOffset>
          </wp:positionV>
          <wp:extent cx="914400" cy="874395"/>
          <wp:effectExtent l="0" t="0" r="0" b="0"/>
          <wp:wrapThrough wrapText="bothSides">
            <wp:wrapPolygon edited="0">
              <wp:start x="0" y="0"/>
              <wp:lineTo x="0" y="21209"/>
              <wp:lineTo x="21209" y="21209"/>
              <wp:lineTo x="21209" y="0"/>
              <wp:lineTo x="0" y="0"/>
            </wp:wrapPolygon>
          </wp:wrapThrough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874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B68358A" w14:textId="5E9A6F6A" w:rsidR="00B73769" w:rsidRDefault="00B73769" w:rsidP="006D23B3">
    <w:pPr>
      <w:ind w:left="3357" w:right="3227" w:hanging="133"/>
      <w:jc w:val="center"/>
      <w:rPr>
        <w:rFonts w:asciiTheme="minorHAnsi" w:hAnsiTheme="minorHAnsi" w:cstheme="minorHAnsi"/>
        <w:b/>
        <w:sz w:val="24"/>
      </w:rPr>
    </w:pPr>
    <w:r w:rsidRPr="00E475F5">
      <w:rPr>
        <w:rFonts w:asciiTheme="minorHAnsi" w:hAnsiTheme="minorHAnsi" w:cstheme="minorHAnsi"/>
        <w:b/>
        <w:sz w:val="24"/>
      </w:rPr>
      <w:t>Reporting and Payment Reimbursements</w:t>
    </w:r>
  </w:p>
  <w:p w14:paraId="12782AF1" w14:textId="6BE398AF" w:rsidR="0011347B" w:rsidRPr="0011347B" w:rsidRDefault="0089112D" w:rsidP="0011347B">
    <w:pPr>
      <w:ind w:right="40"/>
      <w:jc w:val="center"/>
      <w:rPr>
        <w:rFonts w:asciiTheme="minorHAnsi" w:hAnsiTheme="minorHAnsi" w:cstheme="minorHAnsi"/>
        <w:bCs/>
        <w:sz w:val="24"/>
      </w:rPr>
    </w:pPr>
    <w:r>
      <w:rPr>
        <w:rFonts w:asciiTheme="minorHAnsi" w:hAnsiTheme="minorHAnsi" w:cstheme="minorHAnsi"/>
        <w:bCs/>
        <w:sz w:val="24"/>
      </w:rPr>
      <w:t xml:space="preserve">Tribal </w:t>
    </w:r>
    <w:r w:rsidR="00A12A46">
      <w:rPr>
        <w:rFonts w:asciiTheme="minorHAnsi" w:hAnsiTheme="minorHAnsi" w:cstheme="minorHAnsi"/>
        <w:bCs/>
        <w:sz w:val="24"/>
      </w:rPr>
      <w:t xml:space="preserve">Opioid </w:t>
    </w:r>
    <w:r>
      <w:rPr>
        <w:rFonts w:asciiTheme="minorHAnsi" w:hAnsiTheme="minorHAnsi" w:cstheme="minorHAnsi"/>
        <w:bCs/>
        <w:sz w:val="24"/>
      </w:rPr>
      <w:t>Response</w:t>
    </w:r>
    <w:r w:rsidR="0011347B" w:rsidRPr="0011347B">
      <w:rPr>
        <w:rFonts w:asciiTheme="minorHAnsi" w:hAnsiTheme="minorHAnsi" w:cstheme="minorHAnsi"/>
        <w:bCs/>
        <w:sz w:val="24"/>
      </w:rPr>
      <w:t xml:space="preserve"> Sub-</w:t>
    </w:r>
    <w:r>
      <w:rPr>
        <w:rFonts w:asciiTheme="minorHAnsi" w:hAnsiTheme="minorHAnsi" w:cstheme="minorHAnsi"/>
        <w:bCs/>
        <w:sz w:val="24"/>
      </w:rPr>
      <w:t>A</w:t>
    </w:r>
    <w:r w:rsidR="0011347B" w:rsidRPr="0011347B">
      <w:rPr>
        <w:rFonts w:asciiTheme="minorHAnsi" w:hAnsiTheme="minorHAnsi" w:cstheme="minorHAnsi"/>
        <w:bCs/>
        <w:sz w:val="24"/>
      </w:rPr>
      <w:t>ward</w:t>
    </w:r>
  </w:p>
  <w:p w14:paraId="31B69CB5" w14:textId="77777777" w:rsidR="00B637DF" w:rsidRDefault="00B637DF" w:rsidP="0011347B">
    <w:pPr>
      <w:ind w:right="40"/>
      <w:jc w:val="center"/>
      <w:rPr>
        <w:rFonts w:asciiTheme="minorHAnsi" w:hAnsiTheme="minorHAnsi" w:cstheme="minorHAnsi"/>
        <w:bCs/>
        <w:sz w:val="24"/>
      </w:rPr>
    </w:pPr>
  </w:p>
  <w:p w14:paraId="78B5E736" w14:textId="77777777" w:rsidR="0011347B" w:rsidRPr="0011347B" w:rsidRDefault="0011347B" w:rsidP="0011347B">
    <w:pPr>
      <w:ind w:right="40"/>
      <w:jc w:val="center"/>
      <w:rPr>
        <w:rFonts w:ascii="Corbel"/>
        <w:bCs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AB2F07"/>
    <w:multiLevelType w:val="hybridMultilevel"/>
    <w:tmpl w:val="B7862DB6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4752508A"/>
    <w:multiLevelType w:val="hybridMultilevel"/>
    <w:tmpl w:val="1FAEBF3A"/>
    <w:lvl w:ilvl="0" w:tplc="1B084F90">
      <w:numFmt w:val="bullet"/>
      <w:lvlText w:val=""/>
      <w:lvlJc w:val="left"/>
      <w:pPr>
        <w:ind w:left="820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0409000B">
      <w:start w:val="1"/>
      <w:numFmt w:val="bullet"/>
      <w:lvlText w:val=""/>
      <w:lvlJc w:val="left"/>
      <w:pPr>
        <w:ind w:left="1540" w:hanging="360"/>
      </w:pPr>
      <w:rPr>
        <w:rFonts w:ascii="Wingdings" w:hAnsi="Wingdings" w:hint="default"/>
        <w:w w:val="100"/>
        <w:sz w:val="22"/>
        <w:szCs w:val="22"/>
        <w:lang w:val="en-US" w:eastAsia="en-US" w:bidi="en-US"/>
      </w:rPr>
    </w:lvl>
    <w:lvl w:ilvl="2" w:tplc="FFB67796">
      <w:start w:val="1"/>
      <w:numFmt w:val="decimal"/>
      <w:lvlText w:val="%3)"/>
      <w:lvlJc w:val="left"/>
      <w:pPr>
        <w:ind w:left="2260" w:hanging="360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en-US"/>
      </w:rPr>
    </w:lvl>
    <w:lvl w:ilvl="3" w:tplc="18EA0798">
      <w:numFmt w:val="bullet"/>
      <w:lvlText w:val="•"/>
      <w:lvlJc w:val="left"/>
      <w:pPr>
        <w:ind w:left="3355" w:hanging="360"/>
      </w:pPr>
      <w:rPr>
        <w:rFonts w:hint="default"/>
        <w:lang w:val="en-US" w:eastAsia="en-US" w:bidi="en-US"/>
      </w:rPr>
    </w:lvl>
    <w:lvl w:ilvl="4" w:tplc="BBF420CA">
      <w:numFmt w:val="bullet"/>
      <w:lvlText w:val="•"/>
      <w:lvlJc w:val="left"/>
      <w:pPr>
        <w:ind w:left="4450" w:hanging="360"/>
      </w:pPr>
      <w:rPr>
        <w:rFonts w:hint="default"/>
        <w:lang w:val="en-US" w:eastAsia="en-US" w:bidi="en-US"/>
      </w:rPr>
    </w:lvl>
    <w:lvl w:ilvl="5" w:tplc="49A4A3F6">
      <w:numFmt w:val="bullet"/>
      <w:lvlText w:val="•"/>
      <w:lvlJc w:val="left"/>
      <w:pPr>
        <w:ind w:left="5545" w:hanging="360"/>
      </w:pPr>
      <w:rPr>
        <w:rFonts w:hint="default"/>
        <w:lang w:val="en-US" w:eastAsia="en-US" w:bidi="en-US"/>
      </w:rPr>
    </w:lvl>
    <w:lvl w:ilvl="6" w:tplc="8514E2C4">
      <w:numFmt w:val="bullet"/>
      <w:lvlText w:val="•"/>
      <w:lvlJc w:val="left"/>
      <w:pPr>
        <w:ind w:left="6640" w:hanging="360"/>
      </w:pPr>
      <w:rPr>
        <w:rFonts w:hint="default"/>
        <w:lang w:val="en-US" w:eastAsia="en-US" w:bidi="en-US"/>
      </w:rPr>
    </w:lvl>
    <w:lvl w:ilvl="7" w:tplc="05063726">
      <w:numFmt w:val="bullet"/>
      <w:lvlText w:val="•"/>
      <w:lvlJc w:val="left"/>
      <w:pPr>
        <w:ind w:left="7735" w:hanging="360"/>
      </w:pPr>
      <w:rPr>
        <w:rFonts w:hint="default"/>
        <w:lang w:val="en-US" w:eastAsia="en-US" w:bidi="en-US"/>
      </w:rPr>
    </w:lvl>
    <w:lvl w:ilvl="8" w:tplc="35D22602">
      <w:numFmt w:val="bullet"/>
      <w:lvlText w:val="•"/>
      <w:lvlJc w:val="left"/>
      <w:pPr>
        <w:ind w:left="8830" w:hanging="360"/>
      </w:pPr>
      <w:rPr>
        <w:rFonts w:hint="default"/>
        <w:lang w:val="en-US" w:eastAsia="en-US" w:bidi="en-US"/>
      </w:rPr>
    </w:lvl>
  </w:abstractNum>
  <w:abstractNum w:abstractNumId="2" w15:restartNumberingAfterBreak="0">
    <w:nsid w:val="4CDD705D"/>
    <w:multiLevelType w:val="hybridMultilevel"/>
    <w:tmpl w:val="FE662E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234366"/>
    <w:multiLevelType w:val="hybridMultilevel"/>
    <w:tmpl w:val="B23056DA"/>
    <w:lvl w:ilvl="0" w:tplc="6924E07E">
      <w:start w:val="1"/>
      <w:numFmt w:val="decimal"/>
      <w:lvlText w:val="%1)"/>
      <w:lvlJc w:val="left"/>
      <w:pPr>
        <w:ind w:left="2261" w:hanging="360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en-US"/>
      </w:rPr>
    </w:lvl>
    <w:lvl w:ilvl="1" w:tplc="BD28576E">
      <w:numFmt w:val="bullet"/>
      <w:lvlText w:val="•"/>
      <w:lvlJc w:val="left"/>
      <w:pPr>
        <w:ind w:left="3209" w:hanging="360"/>
      </w:pPr>
      <w:rPr>
        <w:rFonts w:hint="default"/>
        <w:lang w:val="en-US" w:eastAsia="en-US" w:bidi="en-US"/>
      </w:rPr>
    </w:lvl>
    <w:lvl w:ilvl="2" w:tplc="7CBCD016">
      <w:numFmt w:val="bullet"/>
      <w:lvlText w:val="•"/>
      <w:lvlJc w:val="left"/>
      <w:pPr>
        <w:ind w:left="4157" w:hanging="360"/>
      </w:pPr>
      <w:rPr>
        <w:rFonts w:hint="default"/>
        <w:lang w:val="en-US" w:eastAsia="en-US" w:bidi="en-US"/>
      </w:rPr>
    </w:lvl>
    <w:lvl w:ilvl="3" w:tplc="601A360C">
      <w:numFmt w:val="bullet"/>
      <w:lvlText w:val="•"/>
      <w:lvlJc w:val="left"/>
      <w:pPr>
        <w:ind w:left="5105" w:hanging="360"/>
      </w:pPr>
      <w:rPr>
        <w:rFonts w:hint="default"/>
        <w:lang w:val="en-US" w:eastAsia="en-US" w:bidi="en-US"/>
      </w:rPr>
    </w:lvl>
    <w:lvl w:ilvl="4" w:tplc="CF265904">
      <w:numFmt w:val="bullet"/>
      <w:lvlText w:val="•"/>
      <w:lvlJc w:val="left"/>
      <w:pPr>
        <w:ind w:left="6053" w:hanging="360"/>
      </w:pPr>
      <w:rPr>
        <w:rFonts w:hint="default"/>
        <w:lang w:val="en-US" w:eastAsia="en-US" w:bidi="en-US"/>
      </w:rPr>
    </w:lvl>
    <w:lvl w:ilvl="5" w:tplc="615C7C5E">
      <w:numFmt w:val="bullet"/>
      <w:lvlText w:val="•"/>
      <w:lvlJc w:val="left"/>
      <w:pPr>
        <w:ind w:left="7001" w:hanging="360"/>
      </w:pPr>
      <w:rPr>
        <w:rFonts w:hint="default"/>
        <w:lang w:val="en-US" w:eastAsia="en-US" w:bidi="en-US"/>
      </w:rPr>
    </w:lvl>
    <w:lvl w:ilvl="6" w:tplc="88964DAA">
      <w:numFmt w:val="bullet"/>
      <w:lvlText w:val="•"/>
      <w:lvlJc w:val="left"/>
      <w:pPr>
        <w:ind w:left="7949" w:hanging="360"/>
      </w:pPr>
      <w:rPr>
        <w:rFonts w:hint="default"/>
        <w:lang w:val="en-US" w:eastAsia="en-US" w:bidi="en-US"/>
      </w:rPr>
    </w:lvl>
    <w:lvl w:ilvl="7" w:tplc="C0B693AC">
      <w:numFmt w:val="bullet"/>
      <w:lvlText w:val="•"/>
      <w:lvlJc w:val="left"/>
      <w:pPr>
        <w:ind w:left="8897" w:hanging="360"/>
      </w:pPr>
      <w:rPr>
        <w:rFonts w:hint="default"/>
        <w:lang w:val="en-US" w:eastAsia="en-US" w:bidi="en-US"/>
      </w:rPr>
    </w:lvl>
    <w:lvl w:ilvl="8" w:tplc="DB028F3C">
      <w:numFmt w:val="bullet"/>
      <w:lvlText w:val="•"/>
      <w:lvlJc w:val="left"/>
      <w:pPr>
        <w:ind w:left="9845" w:hanging="360"/>
      </w:pPr>
      <w:rPr>
        <w:rFonts w:hint="default"/>
        <w:lang w:val="en-US" w:eastAsia="en-US" w:bidi="en-US"/>
      </w:rPr>
    </w:lvl>
  </w:abstractNum>
  <w:abstractNum w:abstractNumId="4" w15:restartNumberingAfterBreak="0">
    <w:nsid w:val="5ACE59C1"/>
    <w:multiLevelType w:val="hybridMultilevel"/>
    <w:tmpl w:val="1450C64C"/>
    <w:lvl w:ilvl="0" w:tplc="6924E07E">
      <w:start w:val="1"/>
      <w:numFmt w:val="decimal"/>
      <w:lvlText w:val="%1)"/>
      <w:lvlJc w:val="left"/>
      <w:pPr>
        <w:ind w:left="1440" w:hanging="360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en-US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B382C8D"/>
    <w:multiLevelType w:val="hybridMultilevel"/>
    <w:tmpl w:val="921CD5EA"/>
    <w:lvl w:ilvl="0" w:tplc="0409000B">
      <w:start w:val="1"/>
      <w:numFmt w:val="bullet"/>
      <w:lvlText w:val=""/>
      <w:lvlJc w:val="left"/>
      <w:pPr>
        <w:ind w:left="1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6" w15:restartNumberingAfterBreak="0">
    <w:nsid w:val="60D35B2F"/>
    <w:multiLevelType w:val="hybridMultilevel"/>
    <w:tmpl w:val="36FAA81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DE527984">
      <w:start w:val="1"/>
      <w:numFmt w:val="decimal"/>
      <w:lvlText w:val="%2)"/>
      <w:lvlJc w:val="left"/>
      <w:pPr>
        <w:ind w:left="1440" w:hanging="360"/>
      </w:pPr>
      <w:rPr>
        <w:rFonts w:ascii="Calibri" w:eastAsia="Calibri" w:hAnsi="Calibri" w:cs="Calibri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834855"/>
    <w:multiLevelType w:val="hybridMultilevel"/>
    <w:tmpl w:val="61A43C1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0F25D1"/>
    <w:multiLevelType w:val="hybridMultilevel"/>
    <w:tmpl w:val="ECAAC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4332609">
    <w:abstractNumId w:val="3"/>
  </w:num>
  <w:num w:numId="2" w16cid:durableId="444272569">
    <w:abstractNumId w:val="1"/>
  </w:num>
  <w:num w:numId="3" w16cid:durableId="201867024">
    <w:abstractNumId w:val="2"/>
  </w:num>
  <w:num w:numId="4" w16cid:durableId="336005519">
    <w:abstractNumId w:val="4"/>
  </w:num>
  <w:num w:numId="5" w16cid:durableId="1606881498">
    <w:abstractNumId w:val="7"/>
  </w:num>
  <w:num w:numId="6" w16cid:durableId="659045142">
    <w:abstractNumId w:val="6"/>
  </w:num>
  <w:num w:numId="7" w16cid:durableId="1812599708">
    <w:abstractNumId w:val="5"/>
  </w:num>
  <w:num w:numId="8" w16cid:durableId="1963032574">
    <w:abstractNumId w:val="0"/>
  </w:num>
  <w:num w:numId="9" w16cid:durableId="6611599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DA3"/>
    <w:rsid w:val="000079EB"/>
    <w:rsid w:val="000363C5"/>
    <w:rsid w:val="000718FF"/>
    <w:rsid w:val="00074D01"/>
    <w:rsid w:val="00081FE0"/>
    <w:rsid w:val="000900DE"/>
    <w:rsid w:val="00090216"/>
    <w:rsid w:val="000902E2"/>
    <w:rsid w:val="000B24E0"/>
    <w:rsid w:val="000E634C"/>
    <w:rsid w:val="0011347B"/>
    <w:rsid w:val="0012175E"/>
    <w:rsid w:val="00176695"/>
    <w:rsid w:val="00195B33"/>
    <w:rsid w:val="00205B8D"/>
    <w:rsid w:val="00216AF0"/>
    <w:rsid w:val="0022468E"/>
    <w:rsid w:val="00275042"/>
    <w:rsid w:val="002A7528"/>
    <w:rsid w:val="002E03D5"/>
    <w:rsid w:val="002E7E10"/>
    <w:rsid w:val="002F0BD1"/>
    <w:rsid w:val="002F6CA7"/>
    <w:rsid w:val="00311375"/>
    <w:rsid w:val="00314A20"/>
    <w:rsid w:val="0036739E"/>
    <w:rsid w:val="00374B40"/>
    <w:rsid w:val="0038393D"/>
    <w:rsid w:val="003C06E2"/>
    <w:rsid w:val="003C19DD"/>
    <w:rsid w:val="003C7B2B"/>
    <w:rsid w:val="003F2D69"/>
    <w:rsid w:val="00407DA3"/>
    <w:rsid w:val="00431D7F"/>
    <w:rsid w:val="0045017D"/>
    <w:rsid w:val="00465A61"/>
    <w:rsid w:val="00492A98"/>
    <w:rsid w:val="004C0B7D"/>
    <w:rsid w:val="004E4B8B"/>
    <w:rsid w:val="004F642D"/>
    <w:rsid w:val="005149B3"/>
    <w:rsid w:val="00551889"/>
    <w:rsid w:val="00565926"/>
    <w:rsid w:val="00620A20"/>
    <w:rsid w:val="00647B19"/>
    <w:rsid w:val="00655F43"/>
    <w:rsid w:val="006B32BD"/>
    <w:rsid w:val="006D23B3"/>
    <w:rsid w:val="006E7760"/>
    <w:rsid w:val="00723B3A"/>
    <w:rsid w:val="00734E0B"/>
    <w:rsid w:val="007371D0"/>
    <w:rsid w:val="00754319"/>
    <w:rsid w:val="007832DE"/>
    <w:rsid w:val="007A6D69"/>
    <w:rsid w:val="007F5556"/>
    <w:rsid w:val="00866839"/>
    <w:rsid w:val="0089112D"/>
    <w:rsid w:val="008B44FA"/>
    <w:rsid w:val="008C2270"/>
    <w:rsid w:val="008C4BCF"/>
    <w:rsid w:val="008D497B"/>
    <w:rsid w:val="008D4CE6"/>
    <w:rsid w:val="008D730E"/>
    <w:rsid w:val="008F0858"/>
    <w:rsid w:val="00910267"/>
    <w:rsid w:val="00911F4C"/>
    <w:rsid w:val="00921E53"/>
    <w:rsid w:val="00946FAF"/>
    <w:rsid w:val="0098062A"/>
    <w:rsid w:val="009975DB"/>
    <w:rsid w:val="009C55C1"/>
    <w:rsid w:val="00A12A46"/>
    <w:rsid w:val="00A442B6"/>
    <w:rsid w:val="00A825D8"/>
    <w:rsid w:val="00AD40FD"/>
    <w:rsid w:val="00AF17A8"/>
    <w:rsid w:val="00B13ACC"/>
    <w:rsid w:val="00B16A2B"/>
    <w:rsid w:val="00B637DF"/>
    <w:rsid w:val="00B73769"/>
    <w:rsid w:val="00B77CA0"/>
    <w:rsid w:val="00BA32A4"/>
    <w:rsid w:val="00BA603D"/>
    <w:rsid w:val="00BB0B1C"/>
    <w:rsid w:val="00C22C36"/>
    <w:rsid w:val="00C421A1"/>
    <w:rsid w:val="00C42997"/>
    <w:rsid w:val="00C63D82"/>
    <w:rsid w:val="00C72FAC"/>
    <w:rsid w:val="00CC548C"/>
    <w:rsid w:val="00CF6637"/>
    <w:rsid w:val="00D139DB"/>
    <w:rsid w:val="00D1641B"/>
    <w:rsid w:val="00D36E26"/>
    <w:rsid w:val="00D4233C"/>
    <w:rsid w:val="00DA30CE"/>
    <w:rsid w:val="00E306FD"/>
    <w:rsid w:val="00E37F7F"/>
    <w:rsid w:val="00E475F5"/>
    <w:rsid w:val="00E65636"/>
    <w:rsid w:val="00E71EE7"/>
    <w:rsid w:val="00E8285E"/>
    <w:rsid w:val="00E87ABA"/>
    <w:rsid w:val="00F113DB"/>
    <w:rsid w:val="00F15652"/>
    <w:rsid w:val="00F20566"/>
    <w:rsid w:val="00FA176B"/>
    <w:rsid w:val="00FD7D96"/>
    <w:rsid w:val="00FE101F"/>
    <w:rsid w:val="00FE1615"/>
    <w:rsid w:val="00FE5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D99816"/>
  <w15:docId w15:val="{BC95EE24-443D-4317-84F0-62AE49F98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hanging="361"/>
    </w:pPr>
  </w:style>
  <w:style w:type="paragraph" w:styleId="ListParagraph">
    <w:name w:val="List Paragraph"/>
    <w:basedOn w:val="Normal"/>
    <w:uiPriority w:val="1"/>
    <w:qFormat/>
    <w:pPr>
      <w:ind w:left="1540" w:hanging="361"/>
    </w:pPr>
  </w:style>
  <w:style w:type="paragraph" w:customStyle="1" w:styleId="TableParagraph">
    <w:name w:val="Table Paragraph"/>
    <w:basedOn w:val="Normal"/>
    <w:uiPriority w:val="1"/>
    <w:qFormat/>
    <w:pPr>
      <w:spacing w:line="268" w:lineRule="exact"/>
      <w:ind w:left="1474" w:right="870"/>
      <w:jc w:val="center"/>
    </w:pPr>
  </w:style>
  <w:style w:type="character" w:styleId="Hyperlink">
    <w:name w:val="Hyperlink"/>
    <w:basedOn w:val="DefaultParagraphFont"/>
    <w:uiPriority w:val="99"/>
    <w:unhideWhenUsed/>
    <w:rsid w:val="007832D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32D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975D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75DB"/>
    <w:rPr>
      <w:rFonts w:ascii="Calibri" w:eastAsia="Calibri" w:hAnsi="Calibri" w:cs="Calibri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9975D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75DB"/>
    <w:rPr>
      <w:rFonts w:ascii="Calibri" w:eastAsia="Calibri" w:hAnsi="Calibri" w:cs="Calibri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6A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6AF0"/>
    <w:rPr>
      <w:rFonts w:ascii="Segoe UI" w:eastAsia="Calibri" w:hAnsi="Segoe UI" w:cs="Segoe UI"/>
      <w:sz w:val="18"/>
      <w:szCs w:val="18"/>
      <w:lang w:bidi="en-US"/>
    </w:rPr>
  </w:style>
  <w:style w:type="paragraph" w:styleId="Revision">
    <w:name w:val="Revision"/>
    <w:hidden/>
    <w:uiPriority w:val="99"/>
    <w:semiHidden/>
    <w:rsid w:val="00205B8D"/>
    <w:pPr>
      <w:widowControl/>
      <w:autoSpaceDE/>
      <w:autoSpaceDN/>
    </w:pPr>
    <w:rPr>
      <w:rFonts w:ascii="Calibri" w:eastAsia="Calibri" w:hAnsi="Calibri" w:cs="Calibri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63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6365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jdeloya@aaihb.or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037220-8F1C-4231-ADA0-A5ADDB55A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Michele Suina</dc:creator>
  <cp:lastModifiedBy>Charlene Poola</cp:lastModifiedBy>
  <cp:revision>9</cp:revision>
  <cp:lastPrinted>2022-01-25T20:05:00Z</cp:lastPrinted>
  <dcterms:created xsi:type="dcterms:W3CDTF">2023-02-19T23:41:00Z</dcterms:created>
  <dcterms:modified xsi:type="dcterms:W3CDTF">2023-02-21T19:30:00Z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2020-01-27T00:00:00Z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2020-04-22T00:00:00Z</vt:filetime>
  </property>
</Properties>
</file>